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452" w:rsidRPr="00D733D4" w:rsidRDefault="00466452" w:rsidP="00466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5.1. Заявитель может обратиться с жалобой на решения и действия (бездействие) уполномоченного органа, МФЦ, </w:t>
      </w:r>
      <w:r w:rsidRPr="00D733D4">
        <w:rPr>
          <w:rFonts w:ascii="Times New Roman" w:eastAsia="Times New Roman" w:hAnsi="Times New Roman" w:cs="Times New Roman"/>
          <w:bCs/>
          <w:sz w:val="26"/>
          <w:szCs w:val="26"/>
        </w:rPr>
        <w:t xml:space="preserve">организаций, указанных в </w:t>
      </w:r>
      <w:hyperlink r:id="rId8" w:history="1">
        <w:r w:rsidRPr="00D733D4">
          <w:rPr>
            <w:rFonts w:ascii="Times New Roman" w:eastAsia="Times New Roman" w:hAnsi="Times New Roman" w:cs="Times New Roman"/>
            <w:bCs/>
            <w:sz w:val="26"/>
            <w:szCs w:val="26"/>
          </w:rPr>
          <w:t>части 1.1 статьи 16</w:t>
        </w:r>
      </w:hyperlink>
      <w:r w:rsidRPr="00D733D4">
        <w:rPr>
          <w:rFonts w:ascii="Times New Roman" w:eastAsia="Times New Roman" w:hAnsi="Times New Roman" w:cs="Times New Roman"/>
          <w:bCs/>
          <w:sz w:val="26"/>
          <w:szCs w:val="26"/>
        </w:rPr>
        <w:t xml:space="preserve"> Федерального закона № 210-ФЗ, а также их должностных лиц, муниципальных служащих, работников, в том ч</w:t>
      </w:r>
      <w:r w:rsidRPr="00D733D4">
        <w:rPr>
          <w:rFonts w:ascii="Times New Roman" w:eastAsia="Times New Roman" w:hAnsi="Times New Roman" w:cs="Times New Roman"/>
          <w:sz w:val="26"/>
          <w:szCs w:val="26"/>
        </w:rPr>
        <w:t>исле в следующих случаях: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9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статье 15.1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</w:t>
      </w:r>
      <w:r w:rsidRPr="00D733D4">
        <w:rPr>
          <w:rFonts w:ascii="Times New Roman" w:eastAsia="Times New Roman" w:hAnsi="Times New Roman" w:cs="Times New Roman"/>
          <w:bCs/>
          <w:sz w:val="26"/>
          <w:szCs w:val="26"/>
        </w:rPr>
        <w:t>№ 210-ФЗ;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0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1.3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733D4">
        <w:rPr>
          <w:rFonts w:ascii="Times New Roman" w:eastAsia="Times New Roman" w:hAnsi="Times New Roman" w:cs="Times New Roman"/>
          <w:bCs/>
          <w:sz w:val="26"/>
          <w:szCs w:val="26"/>
        </w:rPr>
        <w:t>Федерального закона № 210-ФЗ</w:t>
      </w:r>
      <w:r w:rsidRPr="00D733D4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 услуги;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1.3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733D4">
        <w:rPr>
          <w:rFonts w:ascii="Times New Roman" w:eastAsia="Times New Roman" w:hAnsi="Times New Roman" w:cs="Times New Roman"/>
          <w:bCs/>
          <w:sz w:val="26"/>
          <w:szCs w:val="26"/>
        </w:rPr>
        <w:t>Федерального закона № 210-ФЗ</w:t>
      </w:r>
      <w:r w:rsidRPr="00D733D4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7) отказ уполномоченного органа, должностного лица уполномоченного органа, МФЦ, работника МФЦ, организаций, предусмотренных </w:t>
      </w:r>
      <w:hyperlink r:id="rId12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</w:t>
      </w:r>
      <w:r w:rsidRPr="00D733D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предоставлению муниципальной услуги в полном объеме в порядке, определенном </w:t>
      </w:r>
      <w:hyperlink r:id="rId13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1.3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1.3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пунктом 4 части 1 статьи 7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</w:t>
      </w:r>
      <w:hyperlink r:id="rId16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1.3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</w:t>
      </w:r>
      <w:r w:rsidRPr="00D733D4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 w:rsidRPr="00D733D4">
        <w:rPr>
          <w:rFonts w:ascii="Times New Roman" w:eastAsia="Calibri" w:hAnsi="Times New Roman" w:cs="Times New Roman"/>
          <w:sz w:val="26"/>
          <w:szCs w:val="26"/>
        </w:rPr>
        <w:t>№ 210-ФЗ.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5.2. Жалоба подается в письменной форме на бумажном носителе, в электронной форме в уполномоченный орган, МФЦ,  либо в Комитет экономики Волгоградской области, являющийся учредителем МФЦ (далее – учредитель МФЦ), а также в организации, предусмотренные </w:t>
      </w:r>
      <w:hyperlink r:id="rId17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8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210-ФЗ, подаются руководителям этих организаций.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Жалоба на решения и действия (бездействие) уполномоченного органа, должностного лица уполномоченного органа муниципального служащего, руководителя уполномоченного органа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услуг, а также может быть принята при личном приеме заявителя.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Жалоба на решения и действия (бездействие) организаций, предусмотренных </w:t>
      </w:r>
      <w:hyperlink r:id="rId19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5.3.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66452" w:rsidRPr="00D733D4" w:rsidRDefault="00466452" w:rsidP="004664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5.4. Жалоба должна содержать: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1) наименование уполномоченного органа, должностного лица уполномоченного органа или муниципального служащего, МФЦ, его руководителя и (или) работника, организаций, предусмотренных </w:t>
      </w:r>
      <w:hyperlink r:id="rId20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210, их руководителей и (или) работников, решения и действия (бездействие) которых обжалуются;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работника МФЦ, организаций, предусмотренных </w:t>
      </w:r>
      <w:hyperlink r:id="rId21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210-ФЗ, их работников;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действиями (бездействием) уполномоченного органа, должностного лица уполномоченного органа или муниципального служащего, МФЦ, работника МФЦ, организаций, предусмотренных </w:t>
      </w:r>
      <w:hyperlink r:id="rId22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уполномоченного органа, работниками МФЦ, организаций, предусмотренных </w:t>
      </w:r>
      <w:hyperlink r:id="rId23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210-ФЗ. в течение трех дней со дня ее поступления.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Жалоба, поступившая в уполномоченный орган, МФЦ, учредителю МФЦ, в организации, предусмотренные </w:t>
      </w:r>
      <w:hyperlink r:id="rId24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уполномоченного органа, МФЦ, организаций, предусмотренных </w:t>
      </w:r>
      <w:hyperlink r:id="rId25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lastRenderedPageBreak/>
        <w:t>5.6. В случае если в жалобе не указаны фамилия заявителя, направившего жалобу, и (или) почтовый адрес, по которому должен быть направлен ответ, ответ на жалобу не дается.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Должностное лицо, работник, наделенные полномочиями по рассмотрению жалоб в соответствии с </w:t>
      </w:r>
      <w:hyperlink r:id="rId26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пунктом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7" w:tooltip="blocked::consultantplus://offline/ref=166B6C834A40D9ED059D12BC8CDD9D84D13C7A68142196DE02C83138nBMDI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законом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случае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8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пунктом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5.7. По результатам рассмотрения жалобы принимается одно из следующих решений: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5.8. Основаниями для отказа в удовлетворении жалобы являются: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lastRenderedPageBreak/>
        <w:t>1) признание правомерными решения и (или) действий (бездействия) уполномоченного органа, должностных лиц, муниципальных служащих уполномоченного органа,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2) наличие вступившего в законную силу решения суда по жалобе о том же предмете и по тем же основаниям;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В случае признания жалобы подлежащей удовлетворению в ответе заявителю дается информация о действиях, осуществляемых уполномоченным органом, МФЦ, либо организацией, предусмотренных </w:t>
      </w:r>
      <w:hyperlink r:id="rId29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</w:t>
      </w:r>
      <w:r w:rsidRPr="00D733D4">
        <w:rPr>
          <w:rFonts w:ascii="Times New Roman" w:eastAsia="Calibri" w:hAnsi="Times New Roman" w:cs="Times New Roman"/>
          <w:sz w:val="26"/>
          <w:szCs w:val="26"/>
        </w:rPr>
        <w:t>№ 210-ФЗ</w:t>
      </w:r>
      <w:r w:rsidRPr="00D733D4">
        <w:rPr>
          <w:rFonts w:ascii="Times New Roman" w:eastAsia="Times New Roman" w:hAnsi="Times New Roman" w:cs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уполномоченного органа, работник, наделенные </w:t>
      </w:r>
      <w:r w:rsidRPr="00D733D4">
        <w:rPr>
          <w:rFonts w:ascii="Times New Roman" w:eastAsia="Times New Roman" w:hAnsi="Times New Roman" w:cs="Times New Roman"/>
          <w:bCs/>
          <w:sz w:val="26"/>
          <w:szCs w:val="26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466452" w:rsidRPr="00D733D4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уполномоченного органа, должностных лиц МФЦ, работников организаций, предусмотренных </w:t>
      </w:r>
      <w:hyperlink r:id="rId30" w:history="1">
        <w:r w:rsidRPr="00D733D4">
          <w:rPr>
            <w:rFonts w:ascii="Times New Roman" w:eastAsia="Times New Roman" w:hAnsi="Times New Roman" w:cs="Times New Roman"/>
            <w:sz w:val="26"/>
            <w:szCs w:val="26"/>
          </w:rPr>
          <w:t>частью 1.1 статьи 16</w:t>
        </w:r>
      </w:hyperlink>
      <w:r w:rsidRPr="00D733D4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№ 210-ФЗ, в судебном порядке в соответствии с законодательством Российской Федерации.</w:t>
      </w:r>
    </w:p>
    <w:p w:rsidR="00466452" w:rsidRPr="00466452" w:rsidRDefault="00466452" w:rsidP="00466452">
      <w:pPr>
        <w:autoSpaceDE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3D4">
        <w:rPr>
          <w:rFonts w:ascii="Times New Roman" w:eastAsia="Times New Roman" w:hAnsi="Times New Roman" w:cs="Times New Roman"/>
          <w:sz w:val="26"/>
          <w:szCs w:val="26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8A688F" w:rsidRDefault="008A688F" w:rsidP="00AC03D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EBEDF0"/>
        </w:rPr>
      </w:pPr>
    </w:p>
    <w:p w:rsidR="0066320D" w:rsidRPr="0022174E" w:rsidRDefault="00E2088B" w:rsidP="0022174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 w:rsidRPr="002217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sectPr w:rsidR="0066320D" w:rsidRPr="0022174E" w:rsidSect="00DD5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8A6" w:rsidRDefault="000C48A6" w:rsidP="00357ED4">
      <w:pPr>
        <w:spacing w:after="0" w:line="240" w:lineRule="auto"/>
      </w:pPr>
      <w:r>
        <w:separator/>
      </w:r>
    </w:p>
  </w:endnote>
  <w:endnote w:type="continuationSeparator" w:id="0">
    <w:p w:rsidR="000C48A6" w:rsidRDefault="000C48A6" w:rsidP="00357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8A6" w:rsidRDefault="000C48A6" w:rsidP="00357ED4">
      <w:pPr>
        <w:spacing w:after="0" w:line="240" w:lineRule="auto"/>
      </w:pPr>
      <w:r>
        <w:separator/>
      </w:r>
    </w:p>
  </w:footnote>
  <w:footnote w:type="continuationSeparator" w:id="0">
    <w:p w:rsidR="000C48A6" w:rsidRDefault="000C48A6" w:rsidP="00357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F53DB"/>
    <w:multiLevelType w:val="hybridMultilevel"/>
    <w:tmpl w:val="DF460268"/>
    <w:lvl w:ilvl="0" w:tplc="2E585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84"/>
    <w:rsid w:val="000210CB"/>
    <w:rsid w:val="00026484"/>
    <w:rsid w:val="00032A19"/>
    <w:rsid w:val="00067414"/>
    <w:rsid w:val="00067B71"/>
    <w:rsid w:val="000B1627"/>
    <w:rsid w:val="000B1C73"/>
    <w:rsid w:val="000C48A6"/>
    <w:rsid w:val="000D5C4A"/>
    <w:rsid w:val="000F1C57"/>
    <w:rsid w:val="000F76F6"/>
    <w:rsid w:val="00111A09"/>
    <w:rsid w:val="00123FC5"/>
    <w:rsid w:val="00153FC0"/>
    <w:rsid w:val="00162FE5"/>
    <w:rsid w:val="00170627"/>
    <w:rsid w:val="001722E0"/>
    <w:rsid w:val="00186841"/>
    <w:rsid w:val="00187525"/>
    <w:rsid w:val="0019345E"/>
    <w:rsid w:val="001A1444"/>
    <w:rsid w:val="001F4791"/>
    <w:rsid w:val="001F7415"/>
    <w:rsid w:val="00200FEF"/>
    <w:rsid w:val="00216F56"/>
    <w:rsid w:val="0022174E"/>
    <w:rsid w:val="002369C3"/>
    <w:rsid w:val="00284D13"/>
    <w:rsid w:val="00286156"/>
    <w:rsid w:val="00297C49"/>
    <w:rsid w:val="002A6A43"/>
    <w:rsid w:val="002D2F8C"/>
    <w:rsid w:val="002D5031"/>
    <w:rsid w:val="002E1E33"/>
    <w:rsid w:val="0030326E"/>
    <w:rsid w:val="0030447D"/>
    <w:rsid w:val="00325E47"/>
    <w:rsid w:val="00333471"/>
    <w:rsid w:val="00357ED4"/>
    <w:rsid w:val="00363609"/>
    <w:rsid w:val="003674B1"/>
    <w:rsid w:val="003813FC"/>
    <w:rsid w:val="003C2490"/>
    <w:rsid w:val="003C3E79"/>
    <w:rsid w:val="003F6913"/>
    <w:rsid w:val="00403417"/>
    <w:rsid w:val="0041516D"/>
    <w:rsid w:val="00415D19"/>
    <w:rsid w:val="00423041"/>
    <w:rsid w:val="0043052F"/>
    <w:rsid w:val="0044055E"/>
    <w:rsid w:val="00444EFE"/>
    <w:rsid w:val="0045513D"/>
    <w:rsid w:val="00466452"/>
    <w:rsid w:val="004C10CF"/>
    <w:rsid w:val="004C3C1A"/>
    <w:rsid w:val="004E565A"/>
    <w:rsid w:val="005038F8"/>
    <w:rsid w:val="00515E90"/>
    <w:rsid w:val="0055444C"/>
    <w:rsid w:val="0057783A"/>
    <w:rsid w:val="005A461A"/>
    <w:rsid w:val="005B5CAE"/>
    <w:rsid w:val="005E38C5"/>
    <w:rsid w:val="005E620F"/>
    <w:rsid w:val="005F44D9"/>
    <w:rsid w:val="00636105"/>
    <w:rsid w:val="00644C89"/>
    <w:rsid w:val="0066320D"/>
    <w:rsid w:val="00670F63"/>
    <w:rsid w:val="0067397A"/>
    <w:rsid w:val="006A5E77"/>
    <w:rsid w:val="006B2CE0"/>
    <w:rsid w:val="006C6805"/>
    <w:rsid w:val="006E1E8B"/>
    <w:rsid w:val="007022E6"/>
    <w:rsid w:val="007059BA"/>
    <w:rsid w:val="00713C36"/>
    <w:rsid w:val="00732D9C"/>
    <w:rsid w:val="00735ABE"/>
    <w:rsid w:val="00757A9B"/>
    <w:rsid w:val="007947C1"/>
    <w:rsid w:val="007A5DE8"/>
    <w:rsid w:val="007C5B50"/>
    <w:rsid w:val="00802C20"/>
    <w:rsid w:val="00806F26"/>
    <w:rsid w:val="008116AB"/>
    <w:rsid w:val="0083168E"/>
    <w:rsid w:val="00847ECD"/>
    <w:rsid w:val="00854D6D"/>
    <w:rsid w:val="008779C3"/>
    <w:rsid w:val="008813C5"/>
    <w:rsid w:val="008A688F"/>
    <w:rsid w:val="008B71F4"/>
    <w:rsid w:val="008C7958"/>
    <w:rsid w:val="008D2E87"/>
    <w:rsid w:val="00906CBC"/>
    <w:rsid w:val="00912A2A"/>
    <w:rsid w:val="009243F5"/>
    <w:rsid w:val="009255C4"/>
    <w:rsid w:val="00942214"/>
    <w:rsid w:val="00964A36"/>
    <w:rsid w:val="009845FE"/>
    <w:rsid w:val="009951FA"/>
    <w:rsid w:val="009C3A41"/>
    <w:rsid w:val="009E3A7B"/>
    <w:rsid w:val="009E4E5F"/>
    <w:rsid w:val="009F1335"/>
    <w:rsid w:val="00A13805"/>
    <w:rsid w:val="00A34FDB"/>
    <w:rsid w:val="00A57F9C"/>
    <w:rsid w:val="00AC03D8"/>
    <w:rsid w:val="00AC46C5"/>
    <w:rsid w:val="00AC5184"/>
    <w:rsid w:val="00AE33CB"/>
    <w:rsid w:val="00AF179D"/>
    <w:rsid w:val="00AF4A10"/>
    <w:rsid w:val="00B06665"/>
    <w:rsid w:val="00B36FA5"/>
    <w:rsid w:val="00B55D97"/>
    <w:rsid w:val="00B82985"/>
    <w:rsid w:val="00BA31D0"/>
    <w:rsid w:val="00BA58A4"/>
    <w:rsid w:val="00BA75FA"/>
    <w:rsid w:val="00BB57DB"/>
    <w:rsid w:val="00BC1288"/>
    <w:rsid w:val="00BC30E2"/>
    <w:rsid w:val="00BC7A7B"/>
    <w:rsid w:val="00BD2781"/>
    <w:rsid w:val="00C04DF7"/>
    <w:rsid w:val="00C26591"/>
    <w:rsid w:val="00C347D8"/>
    <w:rsid w:val="00C3575D"/>
    <w:rsid w:val="00C473EE"/>
    <w:rsid w:val="00C8445D"/>
    <w:rsid w:val="00CB0B22"/>
    <w:rsid w:val="00CE1BC2"/>
    <w:rsid w:val="00D00F00"/>
    <w:rsid w:val="00D037E8"/>
    <w:rsid w:val="00D039CA"/>
    <w:rsid w:val="00D121EB"/>
    <w:rsid w:val="00D126A7"/>
    <w:rsid w:val="00D33081"/>
    <w:rsid w:val="00D536FD"/>
    <w:rsid w:val="00D65196"/>
    <w:rsid w:val="00D733D4"/>
    <w:rsid w:val="00D90C8A"/>
    <w:rsid w:val="00DA15D4"/>
    <w:rsid w:val="00DB1557"/>
    <w:rsid w:val="00DC09F6"/>
    <w:rsid w:val="00DD1756"/>
    <w:rsid w:val="00DD5781"/>
    <w:rsid w:val="00DF6CAC"/>
    <w:rsid w:val="00E057D2"/>
    <w:rsid w:val="00E2088B"/>
    <w:rsid w:val="00E316FD"/>
    <w:rsid w:val="00E54EAD"/>
    <w:rsid w:val="00E75F93"/>
    <w:rsid w:val="00E858AA"/>
    <w:rsid w:val="00ED3E82"/>
    <w:rsid w:val="00ED5C03"/>
    <w:rsid w:val="00EE6419"/>
    <w:rsid w:val="00F20D82"/>
    <w:rsid w:val="00F91208"/>
    <w:rsid w:val="00F951E8"/>
    <w:rsid w:val="00FD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5369B"/>
  <w15:docId w15:val="{8F146037-4D67-4737-A7CD-13A692E3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5444C"/>
    <w:pPr>
      <w:keepNext/>
      <w:spacing w:after="0" w:line="240" w:lineRule="auto"/>
      <w:jc w:val="right"/>
      <w:outlineLvl w:val="0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55444C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55444C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55444C"/>
    <w:pPr>
      <w:keepNext/>
      <w:spacing w:after="0" w:line="240" w:lineRule="auto"/>
      <w:jc w:val="center"/>
      <w:outlineLvl w:val="3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55444C"/>
    <w:pPr>
      <w:keepNext/>
      <w:spacing w:after="0" w:line="240" w:lineRule="auto"/>
      <w:jc w:val="both"/>
      <w:outlineLvl w:val="4"/>
    </w:pPr>
    <w:rPr>
      <w:rFonts w:ascii="Times New Roman" w:eastAsia="Calibri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55444C"/>
    <w:pPr>
      <w:keepNext/>
      <w:spacing w:after="0" w:line="240" w:lineRule="auto"/>
      <w:jc w:val="right"/>
      <w:outlineLvl w:val="5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55444C"/>
    <w:pPr>
      <w:keepNext/>
      <w:spacing w:after="0" w:line="240" w:lineRule="auto"/>
      <w:ind w:left="3969"/>
      <w:outlineLvl w:val="6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55444C"/>
    <w:pPr>
      <w:keepNext/>
      <w:spacing w:after="0" w:line="240" w:lineRule="auto"/>
      <w:ind w:left="4820" w:right="-738"/>
      <w:outlineLvl w:val="7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5184"/>
    <w:rPr>
      <w:color w:val="0000FF"/>
      <w:u w:val="single"/>
    </w:rPr>
  </w:style>
  <w:style w:type="paragraph" w:styleId="a4">
    <w:name w:val="footnote text"/>
    <w:basedOn w:val="a"/>
    <w:link w:val="a5"/>
    <w:semiHidden/>
    <w:rsid w:val="00357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357ED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rsid w:val="00357ED4"/>
    <w:rPr>
      <w:vertAlign w:val="superscript"/>
    </w:rPr>
  </w:style>
  <w:style w:type="character" w:customStyle="1" w:styleId="10">
    <w:name w:val="Заголовок 1 Знак"/>
    <w:basedOn w:val="a0"/>
    <w:link w:val="1"/>
    <w:rsid w:val="0055444C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5444C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55444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55444C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55444C"/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55444C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55444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55444C"/>
    <w:rPr>
      <w:rFonts w:ascii="Times New Roman" w:eastAsia="Calibri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rsid w:val="0055444C"/>
  </w:style>
  <w:style w:type="paragraph" w:styleId="a7">
    <w:name w:val="Body Text"/>
    <w:basedOn w:val="a"/>
    <w:link w:val="a8"/>
    <w:rsid w:val="0055444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55444C"/>
    <w:rPr>
      <w:rFonts w:ascii="Times New Roman" w:eastAsia="Calibri" w:hAnsi="Times New Roman" w:cs="Times New Roman"/>
      <w:sz w:val="28"/>
      <w:szCs w:val="28"/>
    </w:rPr>
  </w:style>
  <w:style w:type="paragraph" w:styleId="a9">
    <w:name w:val="Body Text Indent"/>
    <w:basedOn w:val="a"/>
    <w:link w:val="aa"/>
    <w:rsid w:val="0055444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55444C"/>
    <w:rPr>
      <w:rFonts w:ascii="Times New Roman" w:eastAsia="Calibri" w:hAnsi="Times New Roman" w:cs="Times New Roman"/>
      <w:b/>
      <w:bCs/>
      <w:sz w:val="24"/>
      <w:szCs w:val="24"/>
    </w:rPr>
  </w:style>
  <w:style w:type="paragraph" w:styleId="ab">
    <w:name w:val="Block Text"/>
    <w:basedOn w:val="a"/>
    <w:rsid w:val="0055444C"/>
    <w:pPr>
      <w:spacing w:after="0" w:line="240" w:lineRule="auto"/>
      <w:ind w:left="3969" w:right="-738" w:firstLine="851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1">
    <w:name w:val="Body Text Indent 2"/>
    <w:basedOn w:val="a"/>
    <w:link w:val="22"/>
    <w:rsid w:val="0055444C"/>
    <w:pPr>
      <w:spacing w:after="0" w:line="240" w:lineRule="auto"/>
      <w:ind w:left="4395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5444C"/>
    <w:rPr>
      <w:rFonts w:ascii="Times New Roman" w:eastAsia="Calibri" w:hAnsi="Times New Roman" w:cs="Times New Roman"/>
      <w:b/>
      <w:bCs/>
      <w:sz w:val="28"/>
      <w:szCs w:val="28"/>
    </w:rPr>
  </w:style>
  <w:style w:type="paragraph" w:styleId="23">
    <w:name w:val="Body Text 2"/>
    <w:basedOn w:val="a"/>
    <w:link w:val="24"/>
    <w:rsid w:val="0055444C"/>
    <w:pPr>
      <w:spacing w:after="0" w:line="240" w:lineRule="auto"/>
      <w:ind w:right="-286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55444C"/>
    <w:rPr>
      <w:rFonts w:ascii="Times New Roman" w:eastAsia="Calibri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semiHidden/>
    <w:rsid w:val="0055444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55444C"/>
    <w:rPr>
      <w:rFonts w:ascii="Tahoma" w:eastAsia="Calibri" w:hAnsi="Tahoma" w:cs="Tahoma"/>
      <w:sz w:val="16"/>
      <w:szCs w:val="16"/>
    </w:rPr>
  </w:style>
  <w:style w:type="paragraph" w:customStyle="1" w:styleId="12">
    <w:name w:val="Абзац списка1"/>
    <w:basedOn w:val="a"/>
    <w:rsid w:val="0055444C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ConsPlusNormal">
    <w:name w:val="ConsPlusNormal"/>
    <w:link w:val="ConsPlusNormal0"/>
    <w:rsid w:val="005544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</w:rPr>
  </w:style>
  <w:style w:type="character" w:customStyle="1" w:styleId="ConsPlusNormal0">
    <w:name w:val="ConsPlusNormal Знак"/>
    <w:link w:val="ConsPlusNormal"/>
    <w:locked/>
    <w:rsid w:val="0055444C"/>
    <w:rPr>
      <w:rFonts w:ascii="Arial" w:eastAsia="Times New Roman" w:hAnsi="Arial" w:cs="Times New Roman"/>
    </w:rPr>
  </w:style>
  <w:style w:type="paragraph" w:styleId="ae">
    <w:name w:val="header"/>
    <w:basedOn w:val="a"/>
    <w:link w:val="af"/>
    <w:rsid w:val="0055444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55444C"/>
    <w:rPr>
      <w:rFonts w:ascii="Times New Roman" w:eastAsia="Calibri" w:hAnsi="Times New Roman" w:cs="Times New Roman"/>
      <w:sz w:val="20"/>
      <w:szCs w:val="20"/>
    </w:rPr>
  </w:style>
  <w:style w:type="character" w:styleId="af0">
    <w:name w:val="page number"/>
    <w:rsid w:val="0055444C"/>
    <w:rPr>
      <w:rFonts w:cs="Times New Roman"/>
    </w:rPr>
  </w:style>
  <w:style w:type="paragraph" w:customStyle="1" w:styleId="210">
    <w:name w:val="Основной текст 21"/>
    <w:basedOn w:val="a"/>
    <w:rsid w:val="0055444C"/>
    <w:pPr>
      <w:suppressAutoHyphens/>
      <w:spacing w:after="0" w:line="240" w:lineRule="auto"/>
      <w:ind w:firstLine="567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styleId="af1">
    <w:name w:val="Title"/>
    <w:basedOn w:val="a"/>
    <w:link w:val="af2"/>
    <w:qFormat/>
    <w:rsid w:val="0055444C"/>
    <w:pPr>
      <w:keepLines/>
      <w:widowControl w:val="0"/>
      <w:spacing w:after="0" w:line="240" w:lineRule="auto"/>
      <w:ind w:firstLine="567"/>
      <w:jc w:val="center"/>
    </w:pPr>
    <w:rPr>
      <w:rFonts w:ascii="Arial" w:eastAsia="Calibri" w:hAnsi="Arial" w:cs="Arial"/>
      <w:b/>
      <w:bCs/>
      <w:kern w:val="2"/>
      <w:sz w:val="28"/>
      <w:szCs w:val="28"/>
    </w:rPr>
  </w:style>
  <w:style w:type="character" w:customStyle="1" w:styleId="af2">
    <w:name w:val="Заголовок Знак"/>
    <w:basedOn w:val="a0"/>
    <w:link w:val="af1"/>
    <w:rsid w:val="0055444C"/>
    <w:rPr>
      <w:rFonts w:ascii="Arial" w:eastAsia="Calibri" w:hAnsi="Arial" w:cs="Arial"/>
      <w:b/>
      <w:bCs/>
      <w:kern w:val="2"/>
      <w:sz w:val="28"/>
      <w:szCs w:val="28"/>
    </w:rPr>
  </w:style>
  <w:style w:type="paragraph" w:customStyle="1" w:styleId="13">
    <w:name w:val="Обычный +13 пт"/>
    <w:basedOn w:val="a"/>
    <w:link w:val="130"/>
    <w:rsid w:val="0055444C"/>
    <w:pPr>
      <w:spacing w:after="0" w:line="240" w:lineRule="auto"/>
      <w:ind w:firstLine="567"/>
      <w:jc w:val="both"/>
    </w:pPr>
    <w:rPr>
      <w:rFonts w:ascii="Arial" w:eastAsia="Calibri" w:hAnsi="Arial" w:cs="Arial"/>
      <w:sz w:val="18"/>
      <w:szCs w:val="18"/>
    </w:rPr>
  </w:style>
  <w:style w:type="character" w:customStyle="1" w:styleId="130">
    <w:name w:val="Обычный +13 пт Знак"/>
    <w:link w:val="13"/>
    <w:locked/>
    <w:rsid w:val="0055444C"/>
    <w:rPr>
      <w:rFonts w:ascii="Arial" w:eastAsia="Calibri" w:hAnsi="Arial" w:cs="Arial"/>
      <w:sz w:val="18"/>
      <w:szCs w:val="18"/>
    </w:rPr>
  </w:style>
  <w:style w:type="paragraph" w:customStyle="1" w:styleId="text">
    <w:name w:val="text"/>
    <w:basedOn w:val="a"/>
    <w:rsid w:val="0055444C"/>
    <w:pPr>
      <w:spacing w:after="0" w:line="240" w:lineRule="auto"/>
      <w:ind w:firstLine="567"/>
      <w:jc w:val="both"/>
    </w:pPr>
    <w:rPr>
      <w:rFonts w:ascii="Arial" w:eastAsia="Calibri" w:hAnsi="Arial" w:cs="Arial"/>
      <w:sz w:val="24"/>
      <w:szCs w:val="24"/>
    </w:rPr>
  </w:style>
  <w:style w:type="paragraph" w:customStyle="1" w:styleId="Style8">
    <w:name w:val="Style8"/>
    <w:basedOn w:val="a"/>
    <w:rsid w:val="0055444C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5">
    <w:name w:val="Font Style15"/>
    <w:rsid w:val="0055444C"/>
    <w:rPr>
      <w:rFonts w:ascii="Times New Roman" w:hAnsi="Times New Roman"/>
      <w:color w:val="000000"/>
      <w:sz w:val="26"/>
    </w:rPr>
  </w:style>
  <w:style w:type="paragraph" w:customStyle="1" w:styleId="ConsPlusTitle">
    <w:name w:val="ConsPlusTitle"/>
    <w:rsid w:val="0055444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s11">
    <w:name w:val="s11"/>
    <w:rsid w:val="0055444C"/>
    <w:rPr>
      <w:rFonts w:cs="Times New Roman"/>
      <w:color w:val="000000"/>
    </w:rPr>
  </w:style>
  <w:style w:type="character" w:customStyle="1" w:styleId="snippetequal">
    <w:name w:val="snippet_equal"/>
    <w:rsid w:val="0055444C"/>
    <w:rPr>
      <w:rFonts w:cs="Times New Roman"/>
    </w:rPr>
  </w:style>
  <w:style w:type="character" w:customStyle="1" w:styleId="blk">
    <w:name w:val="blk"/>
    <w:rsid w:val="0055444C"/>
  </w:style>
  <w:style w:type="character" w:customStyle="1" w:styleId="af3">
    <w:name w:val="Гипертекстовая ссылка"/>
    <w:rsid w:val="0055444C"/>
    <w:rPr>
      <w:b/>
      <w:color w:val="auto"/>
      <w:sz w:val="26"/>
    </w:rPr>
  </w:style>
  <w:style w:type="paragraph" w:customStyle="1" w:styleId="14">
    <w:name w:val="Знак Знак Знак Знак1"/>
    <w:basedOn w:val="a"/>
    <w:rsid w:val="0055444C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5">
    <w:name w:val="Без интервала1"/>
    <w:rsid w:val="0055444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plusnormal1">
    <w:name w:val="consplusnormal"/>
    <w:basedOn w:val="a"/>
    <w:rsid w:val="0055444C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rsid w:val="00554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f4">
    <w:name w:val="Знак"/>
    <w:basedOn w:val="a"/>
    <w:rsid w:val="0055444C"/>
    <w:pPr>
      <w:spacing w:after="160" w:line="240" w:lineRule="exact"/>
      <w:ind w:firstLine="567"/>
      <w:jc w:val="both"/>
    </w:pPr>
    <w:rPr>
      <w:rFonts w:ascii="Arial" w:eastAsia="Calibri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55444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5">
    <w:name w:val="endnote text"/>
    <w:basedOn w:val="a"/>
    <w:link w:val="af6"/>
    <w:semiHidden/>
    <w:rsid w:val="0055444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semiHidden/>
    <w:rsid w:val="0055444C"/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Схема документа Знак"/>
    <w:link w:val="af8"/>
    <w:semiHidden/>
    <w:locked/>
    <w:rsid w:val="0055444C"/>
    <w:rPr>
      <w:rFonts w:ascii="Tahoma" w:hAnsi="Tahoma" w:cs="Tahoma"/>
      <w:sz w:val="20"/>
      <w:szCs w:val="20"/>
      <w:shd w:val="clear" w:color="auto" w:fill="000080"/>
      <w:lang w:val="x-none"/>
    </w:rPr>
  </w:style>
  <w:style w:type="paragraph" w:styleId="af8">
    <w:name w:val="Document Map"/>
    <w:basedOn w:val="a"/>
    <w:link w:val="af7"/>
    <w:semiHidden/>
    <w:rsid w:val="0055444C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val="x-none"/>
    </w:rPr>
  </w:style>
  <w:style w:type="character" w:customStyle="1" w:styleId="16">
    <w:name w:val="Схема документа Знак1"/>
    <w:basedOn w:val="a0"/>
    <w:uiPriority w:val="99"/>
    <w:semiHidden/>
    <w:rsid w:val="0055444C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semiHidden/>
    <w:locked/>
    <w:rsid w:val="0055444C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554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5444C"/>
    <w:rPr>
      <w:rFonts w:ascii="Courier New" w:eastAsia="Calibri" w:hAnsi="Courier New" w:cs="Courier New"/>
      <w:sz w:val="20"/>
      <w:szCs w:val="20"/>
    </w:rPr>
  </w:style>
  <w:style w:type="paragraph" w:styleId="af9">
    <w:name w:val="List Paragraph"/>
    <w:basedOn w:val="a"/>
    <w:qFormat/>
    <w:rsid w:val="0055444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a">
    <w:name w:val="No Spacing"/>
    <w:qFormat/>
    <w:rsid w:val="005544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b">
    <w:name w:val="endnote reference"/>
    <w:rsid w:val="0055444C"/>
    <w:rPr>
      <w:vertAlign w:val="superscript"/>
    </w:rPr>
  </w:style>
  <w:style w:type="character" w:customStyle="1" w:styleId="EmailStyle68">
    <w:name w:val="EmailStyle68"/>
    <w:semiHidden/>
    <w:rsid w:val="0055444C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5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D860DBFDAF1D86B1551C494AB53AAECD57F5CED2F4F7190FAE692E40D9D201D94D11FBA17480DB08t8H" TargetMode="External"/><Relationship Id="rId13" Type="http://schemas.openxmlformats.org/officeDocument/2006/relationships/hyperlink" Target="consultantplus://offline/ref=872CE06093E7012314A68028A56DBFE51DA9BBD3F25796245F05D10BD10B5D1B8388DBD7E3750F8AV6g0M" TargetMode="External"/><Relationship Id="rId18" Type="http://schemas.openxmlformats.org/officeDocument/2006/relationships/hyperlink" Target="consultantplus://offline/ref=6E22BD7C4DF76CD4F2BAC246121A2A4D404725F3728915D9DD2596E0C58E667DFE383995599CD603Q449L" TargetMode="External"/><Relationship Id="rId26" Type="http://schemas.openxmlformats.org/officeDocument/2006/relationships/hyperlink" Target="consultantplus://offline/ref=E49C6BF63A9DA14897C7D94375A94DD7B8BA45C058C06A5D35222C70E076484A52B3721216h8n4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B41579ADA7722726A9FBAB0A32810685311FFCA5FB31566FE0374C76B94DAA1432E2CF1DC3B94F8b0P9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2CE06093E7012314A68028A56DBFE51DA9BBD3F25796245F05D10BD10B5D1B8388DBD7E3750F8AV6g6M" TargetMode="External"/><Relationship Id="rId17" Type="http://schemas.openxmlformats.org/officeDocument/2006/relationships/hyperlink" Target="consultantplus://offline/ref=6E22BD7C4DF76CD4F2BAC246121A2A4D404725F3728915D9DD2596E0C58E667DFE383995599CD603Q449L" TargetMode="External"/><Relationship Id="rId25" Type="http://schemas.openxmlformats.org/officeDocument/2006/relationships/hyperlink" Target="consultantplus://offline/ref=7E72189119333675861970A7AB9C0A0678948B8CAF5FC51F159D8F6CCBD88ED86AE41715382DD3C7XDc3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20" Type="http://schemas.openxmlformats.org/officeDocument/2006/relationships/hyperlink" Target="consultantplus://offline/ref=9215AC8A1E463DFF740A80FB31FBF0B2612AA2B4E714CBC50206CADC0DD46A6F507464BF337222E6f1NCM" TargetMode="External"/><Relationship Id="rId29" Type="http://schemas.openxmlformats.org/officeDocument/2006/relationships/hyperlink" Target="consultantplus://offline/ref=B155DC1F489B4F42BD3B964D0A020F711816E82F01C8B2B02EC2D8F9F6D7B8614F7C5EC34534E85793970D7CBC66F14D81CE5209E91CAFB5XCl8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2CE06093E7012314A68028A56DBFE51DA9BBD3F25796245F05D10BD10B5D1B8388DBD7E3750F8AV6g0M" TargetMode="External"/><Relationship Id="rId24" Type="http://schemas.openxmlformats.org/officeDocument/2006/relationships/hyperlink" Target="consultantplus://offline/ref=7E72189119333675861970A7AB9C0A0678948B8CAF5FC51F159D8F6CCBD88ED86AE41715382DD3C7XDc3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23" Type="http://schemas.openxmlformats.org/officeDocument/2006/relationships/hyperlink" Target="consultantplus://offline/ref=938F66B7088F2AE0CE87CE2E6758CE0A1909C10513173091FC04CDFB805EA86C8940ADFAB8EE2D00dDRAM" TargetMode="External"/><Relationship Id="rId28" Type="http://schemas.openxmlformats.org/officeDocument/2006/relationships/hyperlink" Target="consultantplus://offline/ref=E49C6BF63A9DA14897C7D94375A94DD7B8BA45C058C06A5D35222C70E076484A52B3721216h8n4M" TargetMode="External"/><Relationship Id="rId10" Type="http://schemas.openxmlformats.org/officeDocument/2006/relationships/hyperlink" Target="consultantplus://offline/ref=872CE06093E7012314A68028A56DBFE51DA9BBD3F25796245F05D10BD10B5D1B8388DBD7E3750F8AV6g0M" TargetMode="External"/><Relationship Id="rId19" Type="http://schemas.openxmlformats.org/officeDocument/2006/relationships/hyperlink" Target="consultantplus://offline/ref=6F67E2581701D00929E4F46049104D6C3043F019207BFC64419F7EC3EB820C64B945127D662AA87CHAAE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89D916D8CCA63FEA8702672F52EF815B47E0B73C82B770F3C3BBBFF1EA9779387FEF208DV2TCL" TargetMode="External"/><Relationship Id="rId14" Type="http://schemas.openxmlformats.org/officeDocument/2006/relationships/hyperlink" Target="consultantplus://offline/ref=872CE06093E7012314A68028A56DBFE51DA9BBD3F25796245F05D10BD10B5D1B8388DBD7E3750F8AV6g0M" TargetMode="External"/><Relationship Id="rId22" Type="http://schemas.openxmlformats.org/officeDocument/2006/relationships/hyperlink" Target="consultantplus://offline/ref=938F66B7088F2AE0CE87CE2E6758CE0A1909C10513173091FC04CDFB805EA86C8940ADFAB8EE2D00dDRAM" TargetMode="External"/><Relationship Id="rId27" Type="http://schemas.openxmlformats.org/officeDocument/2006/relationships/hyperlink" Target="consultantplus://offline/ref=166B6C834A40D9ED059D12BC8CDD9D84D13C7A68142196DE02C83138nBMDI" TargetMode="External"/><Relationship Id="rId30" Type="http://schemas.openxmlformats.org/officeDocument/2006/relationships/hyperlink" Target="consultantplus://offline/ref=938F66B7088F2AE0CE87CE2E6758CE0A1909C10513173091FC04CDFB805EA86C8940ADFAB8EE2D00dDR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B3BD-625F-4D32-9474-550A77B1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2710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OS-10</cp:lastModifiedBy>
  <cp:revision>42</cp:revision>
  <cp:lastPrinted>2025-03-19T10:23:00Z</cp:lastPrinted>
  <dcterms:created xsi:type="dcterms:W3CDTF">2024-07-08T10:42:00Z</dcterms:created>
  <dcterms:modified xsi:type="dcterms:W3CDTF">2025-03-27T08:26:00Z</dcterms:modified>
</cp:coreProperties>
</file>